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西北工业大学继续教育学院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2023级成人教育专升本学生第三学期教学安排表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913"/>
        <w:gridCol w:w="1124"/>
        <w:gridCol w:w="2274"/>
        <w:gridCol w:w="1808"/>
        <w:gridCol w:w="5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层次</w:t>
            </w:r>
          </w:p>
        </w:tc>
        <w:tc>
          <w:tcPr>
            <w:tcW w:w="92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开设课程及教学形式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线上学习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线下面授（直播）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直播课程</w:t>
            </w:r>
          </w:p>
        </w:tc>
        <w:tc>
          <w:tcPr>
            <w:tcW w:w="51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线上学习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土木工程</w:t>
            </w:r>
            <w:bookmarkStart w:id="1" w:name="_GoBack"/>
            <w:bookmarkEnd w:id="1"/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(75)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混凝土结构及砌体结构</w:t>
            </w: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6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计算机辅助设计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6"/>
                <w:rFonts w:hint="eastAsia"/>
                <w:b w:val="0"/>
                <w:bCs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结构力学（下）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钢结构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结构抗震设计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工程造价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土木工程施工技术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(71\91)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管理经济学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财政与金融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生产与质量管理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组织行为学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公司理财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战略管理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电气工程及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其自动化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(77)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</w:rPr>
              <w:t>电力系统分析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</w:rPr>
              <w:t>高电压技术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</w:rPr>
              <w:t>计算机控制技术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</w:rPr>
              <w:t>发电厂电气控制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电力拖动自动控制系统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</w:rPr>
              <w:t>电气测试技术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Times New Roman" w:eastAsia="宋体" w:cs="宋体"/>
                <w:b w:val="0"/>
                <w:bCs w:val="0"/>
                <w:kern w:val="0"/>
                <w:sz w:val="24"/>
                <w:szCs w:val="24"/>
              </w:rPr>
              <w:t>电气系统仿真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(73\90)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组成与系统结构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人机接口与图形学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面向对象程序设计(C++)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数据结构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网络安全★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(76)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机械设计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测试技术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机械制造装备与设计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CAD/CAM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基础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先进制造系统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(72\92)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ERP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原理与应用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管理会计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高级审计学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公司理财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国际会计★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(74)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劳动与社会保障法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国际经济法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物权法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企业与公司法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行政法与行政诉讼法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飞行器动力工程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(82)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空气动力学基础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</w:rPr>
              <w:t>飞机布局特征及原理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</w:rPr>
              <w:t>飞行动力学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</w:rPr>
              <w:t>航空发动机结构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</w:rPr>
              <w:t>航空发动机故障诊断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bookmarkStart w:id="0" w:name="_Hlk101338167"/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</w:rPr>
              <w:t>飞行器仿真与运用</w:t>
            </w:r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2"/>
                <w:sz w:val="24"/>
                <w:szCs w:val="24"/>
              </w:rPr>
              <w:t>测试技术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飞行器控制与信息工程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(83)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飞机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飞行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控制系统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★</w:t>
            </w: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飞机布局特征及原理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bidi="zh-CN"/>
              </w:rPr>
              <w:t>4.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飞行动力学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bidi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飞机系统原理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6.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导航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原理与技术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bidi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飞行器仿真与运用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bidi="zh-CN"/>
              </w:rPr>
              <w:t>8.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zh-CN" w:bidi="zh-CN"/>
              </w:rPr>
              <w:t>空中交通管制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bidi="zh-CN"/>
              </w:rPr>
              <w:t xml:space="preserve"> 9.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化学工程与工艺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(79)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高分子科学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有机合成单元反应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化工过程设计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精细化工工艺学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催化剂工程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精细化学品分析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精细化学品化学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信息管理与信息系统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(80)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财务管理</w:t>
            </w: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组织行为学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生产与质量管理★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项目管理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数据结构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ERP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工业工程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(78)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系统工程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先进制造系统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生产计划与控制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系统建模与仿真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产品开发管理★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质量控制及可靠性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913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国际经济与贸易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(81)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专升本</w:t>
            </w:r>
          </w:p>
        </w:tc>
        <w:tc>
          <w:tcPr>
            <w:tcW w:w="2274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1.形势与政策3</w:t>
            </w:r>
          </w:p>
        </w:tc>
        <w:tc>
          <w:tcPr>
            <w:tcW w:w="513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国际贸易实务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Style w:val="5"/>
                <w:rFonts w:hint="eastAsia" w:eastAsia="宋体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财政与金融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国际经济法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外贸函电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</w:rPr>
              <w:t>★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国际贸易法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西北工业大学继续教育学院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2023级成人教育高起本学生第三学期教学安排表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3087"/>
        <w:gridCol w:w="1004"/>
        <w:gridCol w:w="2067"/>
        <w:gridCol w:w="1858"/>
        <w:gridCol w:w="5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层次</w:t>
            </w:r>
          </w:p>
        </w:tc>
        <w:tc>
          <w:tcPr>
            <w:tcW w:w="90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开设课程及教学形式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线上学习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+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线下面授（直播）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直播课程</w:t>
            </w:r>
          </w:p>
        </w:tc>
        <w:tc>
          <w:tcPr>
            <w:tcW w:w="50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线上学习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87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土木工程(75)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高起本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1.大学英语（3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8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0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大学物理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画法几何与建筑制图（上）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土木工程概论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理论力学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87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工商管理(71\91)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高起本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1.大学英语（3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8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0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合同法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基础会计学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市场营销学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87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电气工程及其自动化(77)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高起本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1.大学英语（3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8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0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大学物理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线性代数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微机原理及应用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概率论与数理统计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复变函数与积分变换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87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计算机科学与技术(73\90)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高起本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1.大学英语（3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8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0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大学物理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C语言程序设计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线性代数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电路分析基础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87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机械设计制造及其自动化(76)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高起本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1.大学英语（3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8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0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线性代数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微机原理及应用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工程力学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机械原理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87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会计学(72\92)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高起本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1.大学英语（3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85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2.形势与政策3</w:t>
            </w:r>
          </w:p>
        </w:tc>
        <w:tc>
          <w:tcPr>
            <w:tcW w:w="508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经济法学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国家税收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微宏观经济学★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金融学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AC0E08"/>
    <w:multiLevelType w:val="singleLevel"/>
    <w:tmpl w:val="CEAC0E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mQwOTk1YjdkYjI1ZjZkZjFjMTM3NTk3YjNmYzEifQ=="/>
  </w:docVars>
  <w:rsids>
    <w:rsidRoot w:val="00000000"/>
    <w:rsid w:val="01D31C46"/>
    <w:rsid w:val="046468D2"/>
    <w:rsid w:val="0629605D"/>
    <w:rsid w:val="070E5CFF"/>
    <w:rsid w:val="07590EDE"/>
    <w:rsid w:val="08232AE8"/>
    <w:rsid w:val="0AA14AFB"/>
    <w:rsid w:val="0B32717E"/>
    <w:rsid w:val="0D1163E2"/>
    <w:rsid w:val="0FB77AB5"/>
    <w:rsid w:val="1072757A"/>
    <w:rsid w:val="114F3E8D"/>
    <w:rsid w:val="13620954"/>
    <w:rsid w:val="200F0168"/>
    <w:rsid w:val="21E10023"/>
    <w:rsid w:val="225B4D76"/>
    <w:rsid w:val="249B799E"/>
    <w:rsid w:val="25651A3C"/>
    <w:rsid w:val="26A87129"/>
    <w:rsid w:val="28B32902"/>
    <w:rsid w:val="28F52B95"/>
    <w:rsid w:val="29EB2CD7"/>
    <w:rsid w:val="2BF16894"/>
    <w:rsid w:val="3283506C"/>
    <w:rsid w:val="335E6981"/>
    <w:rsid w:val="33C04A33"/>
    <w:rsid w:val="34C53005"/>
    <w:rsid w:val="39B051C8"/>
    <w:rsid w:val="3A2E002F"/>
    <w:rsid w:val="3B015A41"/>
    <w:rsid w:val="40D54941"/>
    <w:rsid w:val="41C34F37"/>
    <w:rsid w:val="4405000F"/>
    <w:rsid w:val="47695A47"/>
    <w:rsid w:val="47F341EF"/>
    <w:rsid w:val="48D72323"/>
    <w:rsid w:val="4A9638BC"/>
    <w:rsid w:val="4F805FE7"/>
    <w:rsid w:val="4FB44680"/>
    <w:rsid w:val="53985F97"/>
    <w:rsid w:val="559C7A26"/>
    <w:rsid w:val="586E26AE"/>
    <w:rsid w:val="594E2E5E"/>
    <w:rsid w:val="59657925"/>
    <w:rsid w:val="597A4C1E"/>
    <w:rsid w:val="5BC16D44"/>
    <w:rsid w:val="5BC621D1"/>
    <w:rsid w:val="5BDD49CC"/>
    <w:rsid w:val="5C0C2F04"/>
    <w:rsid w:val="5E5A665A"/>
    <w:rsid w:val="5EDB4DF1"/>
    <w:rsid w:val="5FC04496"/>
    <w:rsid w:val="60A523CE"/>
    <w:rsid w:val="61516856"/>
    <w:rsid w:val="619150A0"/>
    <w:rsid w:val="620102BC"/>
    <w:rsid w:val="65566E4D"/>
    <w:rsid w:val="67533FCA"/>
    <w:rsid w:val="696372B1"/>
    <w:rsid w:val="6AC74B79"/>
    <w:rsid w:val="748F6FCF"/>
    <w:rsid w:val="7C8B4F46"/>
    <w:rsid w:val="7DF97612"/>
    <w:rsid w:val="7E3E2258"/>
    <w:rsid w:val="7F1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1253</Words>
  <Characters>1408</Characters>
  <Lines>0</Lines>
  <Paragraphs>0</Paragraphs>
  <TotalTime>0</TotalTime>
  <ScaleCrop>false</ScaleCrop>
  <LinksUpToDate>false</LinksUpToDate>
  <CharactersWithSpaces>1412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2023-02-28T06:37:00Z</dcterms:created>
  <dc:creator>diannao</dc:creator>
  <cp:lastModifiedBy>diannao</cp:lastModifiedBy>
  <cp:lastPrinted>2024-02-26T06:08:00Z</cp:lastPrinted>
  <dcterms:modified xsi:type="dcterms:W3CDTF">2024-03-06T01:42:13Z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12B171481DE345D3AC0EACD44D23053D</vt:lpwstr>
  </property>
</Properties>
</file>